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5477" w14:textId="7B1CFA74" w:rsidR="00303BA9" w:rsidRDefault="00144645" w:rsidP="00C4400C">
      <w:pPr>
        <w:spacing w:before="44" w:line="289" w:lineRule="exact"/>
        <w:contextualSpacing/>
        <w:jc w:val="both"/>
        <w:rPr>
          <w:rFonts w:ascii="Book Antiqua" w:eastAsia="Book Antiqua" w:hAnsi="Book Antiqua" w:cs="Book Antiqua"/>
          <w:sz w:val="20"/>
          <w:szCs w:val="20"/>
        </w:rPr>
      </w:pPr>
      <w:bookmarkStart w:id="0" w:name="_Hlk128992440"/>
      <w:r w:rsidRPr="00144645">
        <w:rPr>
          <w:rFonts w:ascii="Book Antiqua" w:hAnsi="Book Antiqua"/>
          <w:b/>
          <w:spacing w:val="-1"/>
          <w:sz w:val="20"/>
          <w:szCs w:val="20"/>
          <w:highlight w:val="yellow"/>
        </w:rPr>
        <w:t>Company Name</w:t>
      </w:r>
      <w:bookmarkEnd w:id="0"/>
    </w:p>
    <w:p w14:paraId="6153024A" w14:textId="5F908499" w:rsidR="00303BA9" w:rsidRDefault="003E010F" w:rsidP="00C4400C">
      <w:pPr>
        <w:pBdr>
          <w:bottom w:val="single" w:sz="12" w:space="0" w:color="auto"/>
        </w:pBdr>
        <w:tabs>
          <w:tab w:val="left" w:pos="10064"/>
        </w:tabs>
        <w:ind w:right="113"/>
        <w:contextualSpacing/>
        <w:rPr>
          <w:rFonts w:ascii="Book Antiqua" w:eastAsia="Book Antiqua" w:hAnsi="Book Antiqua" w:cs="Book Antiqua"/>
          <w:sz w:val="28"/>
          <w:szCs w:val="28"/>
        </w:rPr>
      </w:pPr>
      <w:bookmarkStart w:id="1" w:name="Accounting,_Internal_Accounting_Control,"/>
      <w:bookmarkEnd w:id="1"/>
      <w:r>
        <w:rPr>
          <w:rFonts w:ascii="Book Antiqua" w:eastAsia="Book Antiqua" w:hAnsi="Book Antiqua" w:cs="Book Antiqua"/>
          <w:b/>
          <w:bCs/>
          <w:spacing w:val="-2"/>
          <w:sz w:val="24"/>
        </w:rPr>
        <w:t>DIVERSITY &amp; INCLUSION</w:t>
      </w:r>
    </w:p>
    <w:p w14:paraId="488BBF67" w14:textId="77777777" w:rsidR="00303BA9" w:rsidRDefault="00303BA9" w:rsidP="00C4400C">
      <w:pPr>
        <w:spacing w:before="10"/>
        <w:contextualSpacing/>
        <w:rPr>
          <w:rFonts w:ascii="Book Antiqua" w:eastAsia="Book Antiqua" w:hAnsi="Book Antiqua" w:cs="Book Antiqua"/>
          <w:b/>
          <w:bCs/>
        </w:rPr>
      </w:pPr>
    </w:p>
    <w:p w14:paraId="343AA930" w14:textId="77777777" w:rsidR="00303BA9" w:rsidRDefault="00303BA9" w:rsidP="00303BA9">
      <w:pPr>
        <w:pStyle w:val="Heading1"/>
      </w:pPr>
      <w:bookmarkStart w:id="2" w:name="I._SCOPE"/>
      <w:bookmarkEnd w:id="2"/>
      <w:r>
        <w:t>SCOPE</w:t>
      </w:r>
    </w:p>
    <w:p w14:paraId="497956F3" w14:textId="77777777" w:rsidR="00303BA9" w:rsidRDefault="00303BA9" w:rsidP="00C4400C">
      <w:pPr>
        <w:pStyle w:val="BodyText"/>
        <w:contextualSpacing/>
      </w:pPr>
    </w:p>
    <w:p w14:paraId="3D135094" w14:textId="6BD5DF57" w:rsidR="00303BA9" w:rsidRDefault="003E010F" w:rsidP="003E010F">
      <w:pPr>
        <w:pStyle w:val="BodyText"/>
        <w:spacing w:before="118"/>
        <w:ind w:left="0" w:right="410"/>
        <w:contextualSpacing/>
        <w:jc w:val="both"/>
      </w:pPr>
      <w:r w:rsidRPr="003E010F">
        <w:t xml:space="preserve">The Diversity and Inclusion Policy (this “Policy”) applies to employees of </w:t>
      </w:r>
      <w:r w:rsidR="009963ED" w:rsidRPr="00144645">
        <w:rPr>
          <w:b/>
          <w:spacing w:val="-1"/>
          <w:highlight w:val="yellow"/>
        </w:rPr>
        <w:t>Company Name</w:t>
      </w:r>
      <w:r w:rsidRPr="003E010F">
        <w:t xml:space="preserve"> and its subsidiaries (collectively "</w:t>
      </w:r>
      <w:r w:rsidR="009963ED" w:rsidRPr="009963ED">
        <w:rPr>
          <w:b/>
          <w:spacing w:val="-1"/>
          <w:highlight w:val="yellow"/>
        </w:rPr>
        <w:t xml:space="preserve"> </w:t>
      </w:r>
      <w:r w:rsidR="009963ED" w:rsidRPr="00144645">
        <w:rPr>
          <w:b/>
          <w:spacing w:val="-1"/>
          <w:highlight w:val="yellow"/>
        </w:rPr>
        <w:t>Company Name</w:t>
      </w:r>
      <w:r w:rsidR="009963ED" w:rsidRPr="003E010F">
        <w:t xml:space="preserve"> </w:t>
      </w:r>
      <w:r w:rsidRPr="003E010F">
        <w:t>" or the "Company"). Moreover, while this Policy is specifically written for employees, the Company expects suppliers and other business partners, contractors, consultants, and others who may be temporarily assigned to perform work or services for the Company to follow this Policy in connection with their work for the Company.</w:t>
      </w:r>
    </w:p>
    <w:p w14:paraId="163BE5C5" w14:textId="77777777" w:rsidR="003E010F" w:rsidRDefault="003E010F" w:rsidP="00303BA9">
      <w:pPr>
        <w:pStyle w:val="BodyText"/>
        <w:spacing w:before="118"/>
        <w:ind w:right="410"/>
        <w:contextualSpacing/>
        <w:jc w:val="both"/>
        <w:rPr>
          <w:spacing w:val="-1"/>
        </w:rPr>
      </w:pPr>
    </w:p>
    <w:p w14:paraId="29070074" w14:textId="77777777" w:rsidR="00303BA9" w:rsidRDefault="00303BA9" w:rsidP="00303BA9">
      <w:pPr>
        <w:pStyle w:val="Heading1"/>
      </w:pPr>
      <w:bookmarkStart w:id="3" w:name="II._PURPOSE"/>
      <w:bookmarkEnd w:id="3"/>
      <w:r>
        <w:t>PURPOSE</w:t>
      </w:r>
    </w:p>
    <w:p w14:paraId="0CA92EF2" w14:textId="77777777" w:rsidR="00303BA9" w:rsidRDefault="00303BA9" w:rsidP="00C4400C">
      <w:pPr>
        <w:pStyle w:val="BodyText"/>
        <w:contextualSpacing/>
      </w:pPr>
    </w:p>
    <w:p w14:paraId="57D94429" w14:textId="022C3C5C" w:rsidR="003E010F" w:rsidRDefault="003E010F" w:rsidP="003E010F">
      <w:pPr>
        <w:pStyle w:val="BodyText"/>
        <w:ind w:left="0"/>
        <w:contextualSpacing/>
        <w:jc w:val="both"/>
      </w:pPr>
      <w:r>
        <w:t xml:space="preserve">This Policy documents </w:t>
      </w:r>
      <w:r w:rsidR="009963ED" w:rsidRPr="00144645">
        <w:rPr>
          <w:b/>
          <w:spacing w:val="-1"/>
          <w:highlight w:val="yellow"/>
        </w:rPr>
        <w:t>Company Name</w:t>
      </w:r>
      <w:r>
        <w:t>’s philosophy regarding the importance of promoting diversity and inclusion in the workplace, as well as the Company’s commitment to integrity, compliance, and respect.</w:t>
      </w:r>
    </w:p>
    <w:p w14:paraId="517AB45B" w14:textId="084F1755" w:rsidR="00303BA9" w:rsidRDefault="003E010F" w:rsidP="003E010F">
      <w:pPr>
        <w:pStyle w:val="BodyText"/>
        <w:ind w:left="0"/>
        <w:contextualSpacing/>
        <w:jc w:val="both"/>
      </w:pPr>
      <w:r>
        <w:t xml:space="preserve">This Policy operates in coordination with </w:t>
      </w:r>
      <w:r w:rsidR="00783193" w:rsidRPr="00144645">
        <w:rPr>
          <w:b/>
          <w:spacing w:val="-1"/>
          <w:highlight w:val="yellow"/>
        </w:rPr>
        <w:t>Company Name</w:t>
      </w:r>
      <w:r>
        <w:t xml:space="preserve">’s Employment Policy, which contains additional information regarding </w:t>
      </w:r>
      <w:r w:rsidR="00783193" w:rsidRPr="00144645">
        <w:rPr>
          <w:b/>
          <w:spacing w:val="-1"/>
          <w:highlight w:val="yellow"/>
        </w:rPr>
        <w:t>Company Name</w:t>
      </w:r>
      <w:r>
        <w:t>’s programs and practices regarding equal employment opportunity, affirmative action, and anti-discrimination.</w:t>
      </w:r>
      <w:r w:rsidR="00303BA9">
        <w:t xml:space="preserve">  </w:t>
      </w:r>
    </w:p>
    <w:p w14:paraId="6B65FAF8" w14:textId="77777777" w:rsidR="00303BA9" w:rsidRDefault="00303BA9" w:rsidP="00303BA9">
      <w:pPr>
        <w:pStyle w:val="BodyText"/>
        <w:spacing w:before="120"/>
        <w:ind w:left="120" w:right="408"/>
        <w:contextualSpacing/>
        <w:jc w:val="both"/>
      </w:pPr>
    </w:p>
    <w:p w14:paraId="4259FC39" w14:textId="77777777" w:rsidR="00303BA9" w:rsidRDefault="00303BA9" w:rsidP="00303BA9">
      <w:pPr>
        <w:pStyle w:val="Heading1"/>
      </w:pPr>
      <w:bookmarkStart w:id="4" w:name="III._POLICY_STATEMENT"/>
      <w:bookmarkEnd w:id="4"/>
      <w:r>
        <w:t>POLICY STATEMENT</w:t>
      </w:r>
    </w:p>
    <w:p w14:paraId="112DE190" w14:textId="77777777" w:rsidR="00303BA9" w:rsidRDefault="00303BA9" w:rsidP="00C4400C">
      <w:pPr>
        <w:pStyle w:val="BodyText"/>
        <w:contextualSpacing/>
      </w:pPr>
    </w:p>
    <w:p w14:paraId="7528E517" w14:textId="71E5D08D" w:rsidR="00303BA9" w:rsidRDefault="00783193" w:rsidP="003E010F">
      <w:pPr>
        <w:pStyle w:val="BodyText"/>
        <w:ind w:left="0"/>
        <w:contextualSpacing/>
        <w:jc w:val="both"/>
      </w:pPr>
      <w:r w:rsidRPr="00144645">
        <w:rPr>
          <w:b/>
          <w:spacing w:val="-1"/>
          <w:highlight w:val="yellow"/>
        </w:rPr>
        <w:t>Company Name</w:t>
      </w:r>
      <w:r w:rsidR="003E010F">
        <w:t xml:space="preserve"> is committed to retaining, engaging, and sustaining a diverse workforce that includes people of all backgrounds. We believe that the most effective organizations bring together individuals with different perspectives, experiences, knowledge, achievements, </w:t>
      </w:r>
      <w:proofErr w:type="gramStart"/>
      <w:r w:rsidR="003E010F">
        <w:t>capabilities</w:t>
      </w:r>
      <w:proofErr w:type="gramEnd"/>
      <w:r w:rsidR="003E010F">
        <w:t xml:space="preserve"> and talent. Our individual differences promote diversity of thought and ideas, driving greater innovation and achievement and a more successful organization.</w:t>
      </w:r>
      <w:r>
        <w:t xml:space="preserve"> </w:t>
      </w:r>
      <w:r w:rsidR="003E010F">
        <w:t xml:space="preserve">At </w:t>
      </w:r>
      <w:r w:rsidRPr="00144645">
        <w:rPr>
          <w:b/>
          <w:spacing w:val="-1"/>
          <w:highlight w:val="yellow"/>
        </w:rPr>
        <w:t>Company Name</w:t>
      </w:r>
      <w:r w:rsidR="003E010F">
        <w:t>, we value and embrace our employees’ differences in age, color, disability, ethnicity, family or marital status, gender identity or expression, language, national origin, physical and mental ability, political affiliation, race, religion, sexual orientation, socio-economic status, veteran status, and other characteristics that make our employees unique.</w:t>
      </w:r>
      <w:r>
        <w:t xml:space="preserve"> </w:t>
      </w:r>
      <w:r w:rsidRPr="00144645">
        <w:rPr>
          <w:b/>
          <w:spacing w:val="-1"/>
          <w:highlight w:val="yellow"/>
        </w:rPr>
        <w:t>Company Name</w:t>
      </w:r>
      <w:r w:rsidR="003E010F">
        <w:t xml:space="preserve"> demonstrates our commitment to promoting a diverse and inclusive workforce through our policies and practices regarding employee recruitment and hiring; compensation and benefits; training and development, including training to address unconscious bias, racial awareness, and other critical topics; promotions; transfers; employee engagement and resource groups; mentor programs; supplier diversity; and the careful cultivation of an equitable work environment that encourages respectful communication, teamwork, healthy work/life balance, and community involvement and volunteerism to promote a better understanding of, and greater respect for, diversity and inclusion.</w:t>
      </w:r>
      <w:r>
        <w:t xml:space="preserve"> </w:t>
      </w:r>
      <w:r w:rsidRPr="00144645">
        <w:rPr>
          <w:b/>
          <w:spacing w:val="-1"/>
          <w:highlight w:val="yellow"/>
        </w:rPr>
        <w:t>Company Name</w:t>
      </w:r>
      <w:r w:rsidR="003E010F">
        <w:t xml:space="preserve"> remains committed to identifying any inequities within our policies, systems, programs, and services and providing our employees the proper training and development to foster an environment where all employees have an equal and fair opportunity to achieve their career aspirations. Our leadership team is committed to leading with respect and tolerance, through actions and not only words, to promote social justice for all our colleagues.</w:t>
      </w:r>
    </w:p>
    <w:p w14:paraId="6DB2A13B" w14:textId="19F94F7F" w:rsidR="00303BA9" w:rsidRDefault="00303BA9" w:rsidP="00303BA9">
      <w:pPr>
        <w:pStyle w:val="Heading1"/>
        <w:numPr>
          <w:ilvl w:val="0"/>
          <w:numId w:val="0"/>
        </w:numPr>
        <w:ind w:left="840"/>
        <w:jc w:val="right"/>
        <w:rPr>
          <w:rFonts w:eastAsia="Book Antiqua"/>
        </w:rPr>
      </w:pPr>
      <w:bookmarkStart w:id="5" w:name="VI._PRESERVATION_AND_ESCALATION_PATH"/>
      <w:bookmarkEnd w:id="5"/>
    </w:p>
    <w:p w14:paraId="78E04BA4" w14:textId="77777777" w:rsidR="00303BA9" w:rsidRDefault="00303BA9" w:rsidP="00303BA9">
      <w:pPr>
        <w:pStyle w:val="Heading1"/>
      </w:pPr>
      <w:bookmarkStart w:id="6" w:name="IX._GOVERNANCE_\_IMPLEMENTATION"/>
      <w:bookmarkEnd w:id="6"/>
      <w:r>
        <w:t>GOVERNANCE \ IMPLEMENTATION</w:t>
      </w:r>
    </w:p>
    <w:p w14:paraId="4FC2D27B" w14:textId="77777777" w:rsidR="00303BA9" w:rsidRDefault="00303BA9" w:rsidP="00303BA9">
      <w:pPr>
        <w:spacing w:before="1"/>
        <w:contextualSpacing/>
        <w:rPr>
          <w:rFonts w:ascii="Book Antiqua" w:eastAsia="Times New Roman" w:hAnsi="Book Antiqua" w:cs="Times New Roman"/>
          <w:b/>
          <w:bCs/>
          <w:sz w:val="24"/>
          <w:szCs w:val="24"/>
        </w:rPr>
      </w:pPr>
    </w:p>
    <w:p w14:paraId="137AE56A" w14:textId="77777777" w:rsidR="003E010F" w:rsidRDefault="003E010F" w:rsidP="003E010F">
      <w:pPr>
        <w:pStyle w:val="BodyText"/>
        <w:ind w:left="0"/>
        <w:contextualSpacing/>
        <w:jc w:val="both"/>
      </w:pPr>
      <w:r>
        <w:t>This Policy is overseen by the Company’s Executive Vice President and Chief Administrative Officer, in coordination with the Chief Executive Officer and the rest of the Company’s Management Committee.</w:t>
      </w:r>
    </w:p>
    <w:p w14:paraId="1F9CDCB0" w14:textId="6CBFD452" w:rsidR="008E75B7" w:rsidRPr="00C4400C" w:rsidRDefault="003E010F" w:rsidP="003E010F">
      <w:pPr>
        <w:pStyle w:val="BodyText"/>
        <w:ind w:left="0"/>
        <w:contextualSpacing/>
        <w:jc w:val="both"/>
        <w:rPr>
          <w:rFonts w:cs="Book Antiqua"/>
          <w:sz w:val="19"/>
          <w:szCs w:val="19"/>
        </w:rPr>
      </w:pPr>
      <w:r>
        <w:t>The Company reserves the right to modify this Policy at any time, for any reason, and without prior notice.</w:t>
      </w:r>
    </w:p>
    <w:sectPr w:rsidR="008E75B7" w:rsidRPr="00C4400C" w:rsidSect="00C440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CE8B" w14:textId="77777777" w:rsidR="002B2E12" w:rsidRDefault="002B2E12" w:rsidP="00303BA9">
      <w:r>
        <w:separator/>
      </w:r>
    </w:p>
  </w:endnote>
  <w:endnote w:type="continuationSeparator" w:id="0">
    <w:p w14:paraId="543D4471" w14:textId="77777777" w:rsidR="002B2E12" w:rsidRDefault="002B2E12" w:rsidP="00303BA9">
      <w:r>
        <w:continuationSeparator/>
      </w:r>
    </w:p>
  </w:endnote>
  <w:endnote w:type="continuationNotice" w:id="1">
    <w:p w14:paraId="7FFE5A75" w14:textId="77777777" w:rsidR="002B2E12" w:rsidRDefault="002B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D9CD" w14:textId="4E3D81E3" w:rsidR="00C4400C" w:rsidRPr="00232338" w:rsidRDefault="00C4400C" w:rsidP="0023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24CF" w14:textId="77777777" w:rsidR="002B2E12" w:rsidRDefault="002B2E12" w:rsidP="00303BA9">
      <w:r>
        <w:separator/>
      </w:r>
    </w:p>
  </w:footnote>
  <w:footnote w:type="continuationSeparator" w:id="0">
    <w:p w14:paraId="0E4556E7" w14:textId="77777777" w:rsidR="002B2E12" w:rsidRDefault="002B2E12" w:rsidP="00303BA9">
      <w:r>
        <w:continuationSeparator/>
      </w:r>
    </w:p>
  </w:footnote>
  <w:footnote w:type="continuationNotice" w:id="1">
    <w:p w14:paraId="102428A9" w14:textId="77777777" w:rsidR="002B2E12" w:rsidRDefault="002B2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640" w14:textId="77777777" w:rsidR="00C4400C" w:rsidRDefault="00C4400C" w:rsidP="0023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A49"/>
    <w:multiLevelType w:val="hybridMultilevel"/>
    <w:tmpl w:val="E54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4FEB"/>
    <w:multiLevelType w:val="hybridMultilevel"/>
    <w:tmpl w:val="74321AC8"/>
    <w:lvl w:ilvl="0" w:tplc="A60A78BE">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15071"/>
    <w:multiLevelType w:val="hybridMultilevel"/>
    <w:tmpl w:val="8AE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4037"/>
    <w:multiLevelType w:val="hybridMultilevel"/>
    <w:tmpl w:val="96AE0EC2"/>
    <w:lvl w:ilvl="0" w:tplc="AE2078A4">
      <w:start w:val="1"/>
      <w:numFmt w:val="lowerRoman"/>
      <w:lvlText w:val="(%1)"/>
      <w:lvlJc w:val="left"/>
      <w:pPr>
        <w:ind w:left="1020" w:hanging="541"/>
      </w:pPr>
      <w:rPr>
        <w:rFonts w:ascii="Book Antiqua" w:eastAsia="Book Antiqua" w:hAnsi="Book Antiqua" w:hint="default"/>
        <w:w w:val="99"/>
        <w:sz w:val="20"/>
        <w:szCs w:val="20"/>
      </w:rPr>
    </w:lvl>
    <w:lvl w:ilvl="1" w:tplc="AA0AACAA">
      <w:start w:val="1"/>
      <w:numFmt w:val="bullet"/>
      <w:lvlText w:val="•"/>
      <w:lvlJc w:val="left"/>
      <w:pPr>
        <w:ind w:left="1906" w:hanging="541"/>
      </w:pPr>
      <w:rPr>
        <w:rFonts w:hint="default"/>
      </w:rPr>
    </w:lvl>
    <w:lvl w:ilvl="2" w:tplc="6F407E98">
      <w:start w:val="1"/>
      <w:numFmt w:val="bullet"/>
      <w:lvlText w:val="•"/>
      <w:lvlJc w:val="left"/>
      <w:pPr>
        <w:ind w:left="2792" w:hanging="541"/>
      </w:pPr>
      <w:rPr>
        <w:rFonts w:hint="default"/>
      </w:rPr>
    </w:lvl>
    <w:lvl w:ilvl="3" w:tplc="31307E2A">
      <w:start w:val="1"/>
      <w:numFmt w:val="bullet"/>
      <w:lvlText w:val="•"/>
      <w:lvlJc w:val="left"/>
      <w:pPr>
        <w:ind w:left="3678" w:hanging="541"/>
      </w:pPr>
      <w:rPr>
        <w:rFonts w:hint="default"/>
      </w:rPr>
    </w:lvl>
    <w:lvl w:ilvl="4" w:tplc="B37A0410">
      <w:start w:val="1"/>
      <w:numFmt w:val="bullet"/>
      <w:lvlText w:val="•"/>
      <w:lvlJc w:val="left"/>
      <w:pPr>
        <w:ind w:left="4564" w:hanging="541"/>
      </w:pPr>
      <w:rPr>
        <w:rFonts w:hint="default"/>
      </w:rPr>
    </w:lvl>
    <w:lvl w:ilvl="5" w:tplc="3D28BA88">
      <w:start w:val="1"/>
      <w:numFmt w:val="bullet"/>
      <w:lvlText w:val="•"/>
      <w:lvlJc w:val="left"/>
      <w:pPr>
        <w:ind w:left="5450" w:hanging="541"/>
      </w:pPr>
      <w:rPr>
        <w:rFonts w:hint="default"/>
      </w:rPr>
    </w:lvl>
    <w:lvl w:ilvl="6" w:tplc="6F4072B4">
      <w:start w:val="1"/>
      <w:numFmt w:val="bullet"/>
      <w:lvlText w:val="•"/>
      <w:lvlJc w:val="left"/>
      <w:pPr>
        <w:ind w:left="6336" w:hanging="541"/>
      </w:pPr>
      <w:rPr>
        <w:rFonts w:hint="default"/>
      </w:rPr>
    </w:lvl>
    <w:lvl w:ilvl="7" w:tplc="D6DE903E">
      <w:start w:val="1"/>
      <w:numFmt w:val="bullet"/>
      <w:lvlText w:val="•"/>
      <w:lvlJc w:val="left"/>
      <w:pPr>
        <w:ind w:left="7222" w:hanging="541"/>
      </w:pPr>
      <w:rPr>
        <w:rFonts w:hint="default"/>
      </w:rPr>
    </w:lvl>
    <w:lvl w:ilvl="8" w:tplc="1B74AAFA">
      <w:start w:val="1"/>
      <w:numFmt w:val="bullet"/>
      <w:lvlText w:val="•"/>
      <w:lvlJc w:val="left"/>
      <w:pPr>
        <w:ind w:left="8108" w:hanging="541"/>
      </w:pPr>
      <w:rPr>
        <w:rFonts w:hint="default"/>
      </w:rPr>
    </w:lvl>
  </w:abstractNum>
  <w:abstractNum w:abstractNumId="4" w15:restartNumberingAfterBreak="0">
    <w:nsid w:val="32E23ECC"/>
    <w:multiLevelType w:val="hybridMultilevel"/>
    <w:tmpl w:val="CB46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66A67"/>
    <w:multiLevelType w:val="hybridMultilevel"/>
    <w:tmpl w:val="693A2C64"/>
    <w:lvl w:ilvl="0" w:tplc="5B3EDA6C">
      <w:start w:val="1"/>
      <w:numFmt w:val="lowerLetter"/>
      <w:lvlText w:val="%1)"/>
      <w:lvlJc w:val="left"/>
      <w:pPr>
        <w:ind w:left="751" w:hanging="541"/>
      </w:pPr>
      <w:rPr>
        <w:rFonts w:ascii="Book Antiqua" w:eastAsia="Book Antiqua" w:hAnsi="Book Antiqua" w:hint="default"/>
        <w:spacing w:val="1"/>
        <w:w w:val="99"/>
        <w:sz w:val="20"/>
        <w:szCs w:val="20"/>
      </w:rPr>
    </w:lvl>
    <w:lvl w:ilvl="1" w:tplc="ED568892">
      <w:start w:val="1"/>
      <w:numFmt w:val="bullet"/>
      <w:lvlText w:val="•"/>
      <w:lvlJc w:val="left"/>
      <w:pPr>
        <w:ind w:left="1664" w:hanging="541"/>
      </w:pPr>
      <w:rPr>
        <w:rFonts w:hint="default"/>
      </w:rPr>
    </w:lvl>
    <w:lvl w:ilvl="2" w:tplc="D8A85134">
      <w:start w:val="1"/>
      <w:numFmt w:val="bullet"/>
      <w:lvlText w:val="•"/>
      <w:lvlJc w:val="left"/>
      <w:pPr>
        <w:ind w:left="2577" w:hanging="541"/>
      </w:pPr>
      <w:rPr>
        <w:rFonts w:hint="default"/>
      </w:rPr>
    </w:lvl>
    <w:lvl w:ilvl="3" w:tplc="A7B684FA">
      <w:start w:val="1"/>
      <w:numFmt w:val="bullet"/>
      <w:lvlText w:val="•"/>
      <w:lvlJc w:val="left"/>
      <w:pPr>
        <w:ind w:left="3489" w:hanging="541"/>
      </w:pPr>
      <w:rPr>
        <w:rFonts w:hint="default"/>
      </w:rPr>
    </w:lvl>
    <w:lvl w:ilvl="4" w:tplc="E2265658">
      <w:start w:val="1"/>
      <w:numFmt w:val="bullet"/>
      <w:lvlText w:val="•"/>
      <w:lvlJc w:val="left"/>
      <w:pPr>
        <w:ind w:left="4402" w:hanging="541"/>
      </w:pPr>
      <w:rPr>
        <w:rFonts w:hint="default"/>
      </w:rPr>
    </w:lvl>
    <w:lvl w:ilvl="5" w:tplc="FAA2C0BA">
      <w:start w:val="1"/>
      <w:numFmt w:val="bullet"/>
      <w:lvlText w:val="•"/>
      <w:lvlJc w:val="left"/>
      <w:pPr>
        <w:ind w:left="5315" w:hanging="541"/>
      </w:pPr>
      <w:rPr>
        <w:rFonts w:hint="default"/>
      </w:rPr>
    </w:lvl>
    <w:lvl w:ilvl="6" w:tplc="4AB09982">
      <w:start w:val="1"/>
      <w:numFmt w:val="bullet"/>
      <w:lvlText w:val="•"/>
      <w:lvlJc w:val="left"/>
      <w:pPr>
        <w:ind w:left="6228" w:hanging="541"/>
      </w:pPr>
      <w:rPr>
        <w:rFonts w:hint="default"/>
      </w:rPr>
    </w:lvl>
    <w:lvl w:ilvl="7" w:tplc="8B863E2E">
      <w:start w:val="1"/>
      <w:numFmt w:val="bullet"/>
      <w:lvlText w:val="•"/>
      <w:lvlJc w:val="left"/>
      <w:pPr>
        <w:ind w:left="7141" w:hanging="541"/>
      </w:pPr>
      <w:rPr>
        <w:rFonts w:hint="default"/>
      </w:rPr>
    </w:lvl>
    <w:lvl w:ilvl="8" w:tplc="CF22E85E">
      <w:start w:val="1"/>
      <w:numFmt w:val="bullet"/>
      <w:lvlText w:val="•"/>
      <w:lvlJc w:val="left"/>
      <w:pPr>
        <w:ind w:left="8054" w:hanging="541"/>
      </w:pPr>
      <w:rPr>
        <w:rFonts w:hint="default"/>
      </w:rPr>
    </w:lvl>
  </w:abstractNum>
  <w:abstractNum w:abstractNumId="6" w15:restartNumberingAfterBreak="0">
    <w:nsid w:val="5CED3EB1"/>
    <w:multiLevelType w:val="hybridMultilevel"/>
    <w:tmpl w:val="AE1857F6"/>
    <w:lvl w:ilvl="0" w:tplc="A60A78BE">
      <w:numFmt w:val="bullet"/>
      <w:lvlText w:val="•"/>
      <w:lvlJc w:val="left"/>
      <w:pPr>
        <w:ind w:left="720" w:hanging="360"/>
      </w:pPr>
      <w:rPr>
        <w:rFonts w:ascii="Book Antiqua" w:eastAsia="Book Antiqua" w:hAnsi="Book Antiqua" w:cs="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0B2549"/>
    <w:multiLevelType w:val="hybridMultilevel"/>
    <w:tmpl w:val="59884836"/>
    <w:lvl w:ilvl="0" w:tplc="99863BCA">
      <w:start w:val="1"/>
      <w:numFmt w:val="upperRoman"/>
      <w:pStyle w:val="Heading1"/>
      <w:lvlText w:val="%1."/>
      <w:lvlJc w:val="left"/>
      <w:pPr>
        <w:ind w:left="687" w:hanging="687"/>
      </w:pPr>
      <w:rPr>
        <w:rFonts w:ascii="Times New Roman" w:eastAsia="Times New Roman" w:hAnsi="Times New Roman" w:cs="Times New Roman" w:hint="default"/>
        <w:b/>
        <w:bCs/>
        <w:sz w:val="24"/>
        <w:szCs w:val="24"/>
      </w:rPr>
    </w:lvl>
    <w:lvl w:ilvl="1" w:tplc="10A4BCCE">
      <w:start w:val="1"/>
      <w:numFmt w:val="bullet"/>
      <w:lvlText w:val=""/>
      <w:lvlJc w:val="left"/>
      <w:pPr>
        <w:ind w:left="686" w:hanging="360"/>
      </w:pPr>
      <w:rPr>
        <w:rFonts w:ascii="Symbol" w:eastAsia="Symbol" w:hAnsi="Symbol" w:hint="default"/>
        <w:w w:val="99"/>
        <w:sz w:val="20"/>
        <w:szCs w:val="20"/>
      </w:rPr>
    </w:lvl>
    <w:lvl w:ilvl="2" w:tplc="D00E4B9A">
      <w:start w:val="1"/>
      <w:numFmt w:val="bullet"/>
      <w:lvlText w:val="-"/>
      <w:lvlJc w:val="left"/>
      <w:pPr>
        <w:ind w:left="1046" w:hanging="360"/>
      </w:pPr>
      <w:rPr>
        <w:rFonts w:ascii="Calibri" w:eastAsia="Calibri" w:hAnsi="Calibri" w:cs="Times New Roman" w:hint="default"/>
        <w:w w:val="99"/>
        <w:sz w:val="20"/>
        <w:szCs w:val="20"/>
      </w:rPr>
    </w:lvl>
    <w:lvl w:ilvl="3" w:tplc="C9AECCA6">
      <w:start w:val="1"/>
      <w:numFmt w:val="bullet"/>
      <w:lvlText w:val="•"/>
      <w:lvlJc w:val="left"/>
      <w:pPr>
        <w:ind w:left="2169" w:hanging="360"/>
      </w:pPr>
    </w:lvl>
    <w:lvl w:ilvl="4" w:tplc="7480D000">
      <w:start w:val="1"/>
      <w:numFmt w:val="bullet"/>
      <w:lvlText w:val="•"/>
      <w:lvlJc w:val="left"/>
      <w:pPr>
        <w:ind w:left="3291" w:hanging="360"/>
      </w:pPr>
    </w:lvl>
    <w:lvl w:ilvl="5" w:tplc="19703988">
      <w:start w:val="1"/>
      <w:numFmt w:val="bullet"/>
      <w:lvlText w:val="•"/>
      <w:lvlJc w:val="left"/>
      <w:pPr>
        <w:ind w:left="4414" w:hanging="360"/>
      </w:pPr>
    </w:lvl>
    <w:lvl w:ilvl="6" w:tplc="653070B4">
      <w:start w:val="1"/>
      <w:numFmt w:val="bullet"/>
      <w:lvlText w:val="•"/>
      <w:lvlJc w:val="left"/>
      <w:pPr>
        <w:ind w:left="5536" w:hanging="360"/>
      </w:pPr>
    </w:lvl>
    <w:lvl w:ilvl="7" w:tplc="15FCCCE2">
      <w:start w:val="1"/>
      <w:numFmt w:val="bullet"/>
      <w:lvlText w:val="•"/>
      <w:lvlJc w:val="left"/>
      <w:pPr>
        <w:ind w:left="6659" w:hanging="360"/>
      </w:pPr>
    </w:lvl>
    <w:lvl w:ilvl="8" w:tplc="766ECA38">
      <w:start w:val="1"/>
      <w:numFmt w:val="bullet"/>
      <w:lvlText w:val="•"/>
      <w:lvlJc w:val="left"/>
      <w:pPr>
        <w:ind w:left="7781" w:hanging="360"/>
      </w:pPr>
    </w:lvl>
  </w:abstractNum>
  <w:abstractNum w:abstractNumId="8" w15:restartNumberingAfterBreak="0">
    <w:nsid w:val="7EBA0701"/>
    <w:multiLevelType w:val="hybridMultilevel"/>
    <w:tmpl w:val="BADAEF1E"/>
    <w:lvl w:ilvl="0" w:tplc="F0EC500E">
      <w:start w:val="1"/>
      <w:numFmt w:val="lowerRoman"/>
      <w:lvlText w:val="(%1)"/>
      <w:lvlJc w:val="left"/>
      <w:pPr>
        <w:ind w:left="1019" w:hanging="541"/>
      </w:pPr>
      <w:rPr>
        <w:rFonts w:ascii="Book Antiqua" w:eastAsia="Book Antiqua" w:hAnsi="Book Antiqua" w:hint="default"/>
        <w:w w:val="99"/>
        <w:sz w:val="20"/>
        <w:szCs w:val="20"/>
      </w:rPr>
    </w:lvl>
    <w:lvl w:ilvl="1" w:tplc="7966DC72">
      <w:start w:val="1"/>
      <w:numFmt w:val="bullet"/>
      <w:lvlText w:val="•"/>
      <w:lvlJc w:val="left"/>
      <w:pPr>
        <w:ind w:left="1905" w:hanging="541"/>
      </w:pPr>
      <w:rPr>
        <w:rFonts w:hint="default"/>
      </w:rPr>
    </w:lvl>
    <w:lvl w:ilvl="2" w:tplc="AE9C2C74">
      <w:start w:val="1"/>
      <w:numFmt w:val="bullet"/>
      <w:lvlText w:val="•"/>
      <w:lvlJc w:val="left"/>
      <w:pPr>
        <w:ind w:left="2791" w:hanging="541"/>
      </w:pPr>
      <w:rPr>
        <w:rFonts w:hint="default"/>
      </w:rPr>
    </w:lvl>
    <w:lvl w:ilvl="3" w:tplc="EB8C0D54">
      <w:start w:val="1"/>
      <w:numFmt w:val="bullet"/>
      <w:lvlText w:val="•"/>
      <w:lvlJc w:val="left"/>
      <w:pPr>
        <w:ind w:left="3677" w:hanging="541"/>
      </w:pPr>
      <w:rPr>
        <w:rFonts w:hint="default"/>
      </w:rPr>
    </w:lvl>
    <w:lvl w:ilvl="4" w:tplc="B9022402">
      <w:start w:val="1"/>
      <w:numFmt w:val="bullet"/>
      <w:lvlText w:val="•"/>
      <w:lvlJc w:val="left"/>
      <w:pPr>
        <w:ind w:left="4563" w:hanging="541"/>
      </w:pPr>
      <w:rPr>
        <w:rFonts w:hint="default"/>
      </w:rPr>
    </w:lvl>
    <w:lvl w:ilvl="5" w:tplc="E9D63A96">
      <w:start w:val="1"/>
      <w:numFmt w:val="bullet"/>
      <w:lvlText w:val="•"/>
      <w:lvlJc w:val="left"/>
      <w:pPr>
        <w:ind w:left="5449" w:hanging="541"/>
      </w:pPr>
      <w:rPr>
        <w:rFonts w:hint="default"/>
      </w:rPr>
    </w:lvl>
    <w:lvl w:ilvl="6" w:tplc="E2545198">
      <w:start w:val="1"/>
      <w:numFmt w:val="bullet"/>
      <w:lvlText w:val="•"/>
      <w:lvlJc w:val="left"/>
      <w:pPr>
        <w:ind w:left="6335" w:hanging="541"/>
      </w:pPr>
      <w:rPr>
        <w:rFonts w:hint="default"/>
      </w:rPr>
    </w:lvl>
    <w:lvl w:ilvl="7" w:tplc="C7661DD4">
      <w:start w:val="1"/>
      <w:numFmt w:val="bullet"/>
      <w:lvlText w:val="•"/>
      <w:lvlJc w:val="left"/>
      <w:pPr>
        <w:ind w:left="7221" w:hanging="541"/>
      </w:pPr>
      <w:rPr>
        <w:rFonts w:hint="default"/>
      </w:rPr>
    </w:lvl>
    <w:lvl w:ilvl="8" w:tplc="BB88D976">
      <w:start w:val="1"/>
      <w:numFmt w:val="bullet"/>
      <w:lvlText w:val="•"/>
      <w:lvlJc w:val="left"/>
      <w:pPr>
        <w:ind w:left="8107" w:hanging="541"/>
      </w:pPr>
      <w:rPr>
        <w:rFonts w:hint="default"/>
      </w:rPr>
    </w:lvl>
  </w:abstractNum>
  <w:abstractNum w:abstractNumId="9" w15:restartNumberingAfterBreak="0">
    <w:nsid w:val="7EE84D6A"/>
    <w:multiLevelType w:val="hybridMultilevel"/>
    <w:tmpl w:val="4E74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636026"/>
    <w:multiLevelType w:val="hybridMultilevel"/>
    <w:tmpl w:val="DBAE3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9294643">
    <w:abstractNumId w:val="7"/>
    <w:lvlOverride w:ilvl="0">
      <w:startOverride w:val="1"/>
    </w:lvlOverride>
    <w:lvlOverride w:ilvl="1"/>
    <w:lvlOverride w:ilvl="2"/>
    <w:lvlOverride w:ilvl="3"/>
    <w:lvlOverride w:ilvl="4"/>
    <w:lvlOverride w:ilvl="5"/>
    <w:lvlOverride w:ilvl="6"/>
    <w:lvlOverride w:ilvl="7"/>
    <w:lvlOverride w:ilvl="8"/>
  </w:num>
  <w:num w:numId="2" w16cid:durableId="1658339378">
    <w:abstractNumId w:val="6"/>
  </w:num>
  <w:num w:numId="3" w16cid:durableId="2029982720">
    <w:abstractNumId w:val="5"/>
  </w:num>
  <w:num w:numId="4" w16cid:durableId="902759648">
    <w:abstractNumId w:val="8"/>
  </w:num>
  <w:num w:numId="5" w16cid:durableId="749233852">
    <w:abstractNumId w:val="3"/>
  </w:num>
  <w:num w:numId="6" w16cid:durableId="1763332064">
    <w:abstractNumId w:val="7"/>
  </w:num>
  <w:num w:numId="7" w16cid:durableId="1526481160">
    <w:abstractNumId w:val="0"/>
  </w:num>
  <w:num w:numId="8" w16cid:durableId="631791875">
    <w:abstractNumId w:val="10"/>
  </w:num>
  <w:num w:numId="9" w16cid:durableId="277834033">
    <w:abstractNumId w:val="7"/>
    <w:lvlOverride w:ilvl="0">
      <w:startOverride w:val="1"/>
    </w:lvlOverride>
  </w:num>
  <w:num w:numId="10" w16cid:durableId="1324091856">
    <w:abstractNumId w:val="2"/>
  </w:num>
  <w:num w:numId="11" w16cid:durableId="1203984284">
    <w:abstractNumId w:val="4"/>
  </w:num>
  <w:num w:numId="12" w16cid:durableId="872577857">
    <w:abstractNumId w:val="1"/>
  </w:num>
  <w:num w:numId="13" w16cid:durableId="2040154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03BA9"/>
    <w:rsid w:val="00000501"/>
    <w:rsid w:val="0000294D"/>
    <w:rsid w:val="0001389F"/>
    <w:rsid w:val="00022EC1"/>
    <w:rsid w:val="00030172"/>
    <w:rsid w:val="00042764"/>
    <w:rsid w:val="00063C7B"/>
    <w:rsid w:val="000906A9"/>
    <w:rsid w:val="00095E70"/>
    <w:rsid w:val="00105CF3"/>
    <w:rsid w:val="001140DB"/>
    <w:rsid w:val="00143B84"/>
    <w:rsid w:val="00144645"/>
    <w:rsid w:val="00154310"/>
    <w:rsid w:val="00190344"/>
    <w:rsid w:val="001A524B"/>
    <w:rsid w:val="001B4548"/>
    <w:rsid w:val="00200EBA"/>
    <w:rsid w:val="0020171D"/>
    <w:rsid w:val="00232338"/>
    <w:rsid w:val="00232EF6"/>
    <w:rsid w:val="002332FF"/>
    <w:rsid w:val="00246DEF"/>
    <w:rsid w:val="002667A7"/>
    <w:rsid w:val="00274F18"/>
    <w:rsid w:val="00297C30"/>
    <w:rsid w:val="002A191D"/>
    <w:rsid w:val="002A289D"/>
    <w:rsid w:val="002A62ED"/>
    <w:rsid w:val="002B2E12"/>
    <w:rsid w:val="002C71E1"/>
    <w:rsid w:val="002F0051"/>
    <w:rsid w:val="00303BA9"/>
    <w:rsid w:val="00307D3B"/>
    <w:rsid w:val="00312131"/>
    <w:rsid w:val="003177A0"/>
    <w:rsid w:val="00342D8E"/>
    <w:rsid w:val="003541D2"/>
    <w:rsid w:val="0038442C"/>
    <w:rsid w:val="0038720E"/>
    <w:rsid w:val="003947E6"/>
    <w:rsid w:val="003C20E0"/>
    <w:rsid w:val="003E010F"/>
    <w:rsid w:val="004312C4"/>
    <w:rsid w:val="00464B17"/>
    <w:rsid w:val="004C040C"/>
    <w:rsid w:val="004C5F21"/>
    <w:rsid w:val="004F6639"/>
    <w:rsid w:val="004F777E"/>
    <w:rsid w:val="00531C21"/>
    <w:rsid w:val="005320FE"/>
    <w:rsid w:val="005404D2"/>
    <w:rsid w:val="005709C7"/>
    <w:rsid w:val="00571A7B"/>
    <w:rsid w:val="00574977"/>
    <w:rsid w:val="005A1388"/>
    <w:rsid w:val="005A66E7"/>
    <w:rsid w:val="005E0C41"/>
    <w:rsid w:val="00601CA9"/>
    <w:rsid w:val="00604B69"/>
    <w:rsid w:val="00617864"/>
    <w:rsid w:val="00641641"/>
    <w:rsid w:val="00644D92"/>
    <w:rsid w:val="0065325A"/>
    <w:rsid w:val="00666AD7"/>
    <w:rsid w:val="0067657B"/>
    <w:rsid w:val="00695B1E"/>
    <w:rsid w:val="006D31CB"/>
    <w:rsid w:val="00732822"/>
    <w:rsid w:val="00763983"/>
    <w:rsid w:val="007675F4"/>
    <w:rsid w:val="0078228F"/>
    <w:rsid w:val="00783193"/>
    <w:rsid w:val="007E4DDD"/>
    <w:rsid w:val="007E702E"/>
    <w:rsid w:val="007F251B"/>
    <w:rsid w:val="00812784"/>
    <w:rsid w:val="00815499"/>
    <w:rsid w:val="00855ABF"/>
    <w:rsid w:val="008739A5"/>
    <w:rsid w:val="00873BB6"/>
    <w:rsid w:val="008907F0"/>
    <w:rsid w:val="00897EC9"/>
    <w:rsid w:val="008D59EE"/>
    <w:rsid w:val="008E75B7"/>
    <w:rsid w:val="00913EC6"/>
    <w:rsid w:val="00915E89"/>
    <w:rsid w:val="00916D35"/>
    <w:rsid w:val="0092115D"/>
    <w:rsid w:val="00924526"/>
    <w:rsid w:val="00935F86"/>
    <w:rsid w:val="00970D9E"/>
    <w:rsid w:val="00971443"/>
    <w:rsid w:val="0099035B"/>
    <w:rsid w:val="009963ED"/>
    <w:rsid w:val="009A0EF5"/>
    <w:rsid w:val="009B4B94"/>
    <w:rsid w:val="009B4DCB"/>
    <w:rsid w:val="009D46F0"/>
    <w:rsid w:val="009F1261"/>
    <w:rsid w:val="009F4747"/>
    <w:rsid w:val="00A00B87"/>
    <w:rsid w:val="00A07FDF"/>
    <w:rsid w:val="00A21E18"/>
    <w:rsid w:val="00A2441C"/>
    <w:rsid w:val="00A32CAA"/>
    <w:rsid w:val="00A740C7"/>
    <w:rsid w:val="00A771D4"/>
    <w:rsid w:val="00AA18BD"/>
    <w:rsid w:val="00AA1C6C"/>
    <w:rsid w:val="00AA22F5"/>
    <w:rsid w:val="00AC0327"/>
    <w:rsid w:val="00AE351B"/>
    <w:rsid w:val="00AF7203"/>
    <w:rsid w:val="00B03F26"/>
    <w:rsid w:val="00B102AF"/>
    <w:rsid w:val="00B15E8E"/>
    <w:rsid w:val="00B364FB"/>
    <w:rsid w:val="00B50485"/>
    <w:rsid w:val="00B801A5"/>
    <w:rsid w:val="00BB1D45"/>
    <w:rsid w:val="00BB71A6"/>
    <w:rsid w:val="00BC2FBD"/>
    <w:rsid w:val="00BC552C"/>
    <w:rsid w:val="00BF79FB"/>
    <w:rsid w:val="00C07633"/>
    <w:rsid w:val="00C12C0E"/>
    <w:rsid w:val="00C31B37"/>
    <w:rsid w:val="00C42A9A"/>
    <w:rsid w:val="00C4400C"/>
    <w:rsid w:val="00C447E8"/>
    <w:rsid w:val="00C82A88"/>
    <w:rsid w:val="00CB7B74"/>
    <w:rsid w:val="00CE3C08"/>
    <w:rsid w:val="00CF5E64"/>
    <w:rsid w:val="00D1091E"/>
    <w:rsid w:val="00D173B4"/>
    <w:rsid w:val="00D70055"/>
    <w:rsid w:val="00D736FD"/>
    <w:rsid w:val="00D87804"/>
    <w:rsid w:val="00DA63CD"/>
    <w:rsid w:val="00DA7550"/>
    <w:rsid w:val="00DB50E9"/>
    <w:rsid w:val="00DD16B5"/>
    <w:rsid w:val="00DD42BE"/>
    <w:rsid w:val="00DF37E1"/>
    <w:rsid w:val="00E042DD"/>
    <w:rsid w:val="00E24C8C"/>
    <w:rsid w:val="00E2542D"/>
    <w:rsid w:val="00E77AC6"/>
    <w:rsid w:val="00EA0C31"/>
    <w:rsid w:val="00EC2A74"/>
    <w:rsid w:val="00EF3402"/>
    <w:rsid w:val="00F30522"/>
    <w:rsid w:val="00F67D5B"/>
    <w:rsid w:val="00F7243F"/>
    <w:rsid w:val="00FE5310"/>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AD075"/>
  <w15:chartTrackingRefBased/>
  <w15:docId w15:val="{FBD5AF6F-F7CD-480D-8077-84194E4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400C"/>
    <w:pPr>
      <w:widowControl w:val="0"/>
      <w:spacing w:after="0" w:line="240" w:lineRule="auto"/>
    </w:pPr>
  </w:style>
  <w:style w:type="paragraph" w:styleId="Heading1">
    <w:name w:val="heading 1"/>
    <w:basedOn w:val="Normal"/>
    <w:link w:val="Heading1Char"/>
    <w:uiPriority w:val="1"/>
    <w:qFormat/>
    <w:rsid w:val="00C4400C"/>
    <w:pPr>
      <w:numPr>
        <w:numId w:val="1"/>
      </w:numPr>
      <w:tabs>
        <w:tab w:val="left" w:pos="840"/>
      </w:tabs>
      <w:contextualSpacing/>
      <w:jc w:val="both"/>
      <w:outlineLvl w:val="0"/>
    </w:pPr>
    <w:rPr>
      <w:rFonts w:ascii="Book Antiqua" w:eastAsia="Times New Roman" w:hAnsi="Book Antiqua" w:cs="Times New Roman"/>
      <w:b/>
      <w:bCs/>
      <w:spacing w:val="-2"/>
      <w:sz w:val="24"/>
      <w:szCs w:val="24"/>
    </w:rPr>
  </w:style>
  <w:style w:type="paragraph" w:styleId="Heading2">
    <w:name w:val="heading 2"/>
    <w:basedOn w:val="Normal"/>
    <w:link w:val="Heading2Char"/>
    <w:uiPriority w:val="1"/>
    <w:qFormat/>
    <w:rsid w:val="00C4400C"/>
    <w:pPr>
      <w:ind w:left="751" w:hanging="540"/>
      <w:outlineLvl w:val="1"/>
    </w:pPr>
    <w:rPr>
      <w:rFonts w:ascii="Book Antiqua" w:eastAsia="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3BA9"/>
    <w:rPr>
      <w:rFonts w:ascii="Book Antiqua" w:eastAsia="Times New Roman" w:hAnsi="Book Antiqua" w:cs="Times New Roman"/>
      <w:b/>
      <w:bCs/>
      <w:spacing w:val="-2"/>
      <w:sz w:val="24"/>
      <w:szCs w:val="24"/>
    </w:rPr>
  </w:style>
  <w:style w:type="paragraph" w:styleId="BodyText">
    <w:name w:val="Body Text"/>
    <w:basedOn w:val="Normal"/>
    <w:link w:val="BodyTextChar"/>
    <w:uiPriority w:val="1"/>
    <w:unhideWhenUsed/>
    <w:qFormat/>
    <w:rsid w:val="00C4400C"/>
    <w:pPr>
      <w:ind w:left="119"/>
    </w:pPr>
    <w:rPr>
      <w:rFonts w:ascii="Book Antiqua" w:eastAsia="Book Antiqua" w:hAnsi="Book Antiqua"/>
      <w:sz w:val="20"/>
      <w:szCs w:val="20"/>
    </w:rPr>
  </w:style>
  <w:style w:type="character" w:customStyle="1" w:styleId="BodyTextChar">
    <w:name w:val="Body Text Char"/>
    <w:basedOn w:val="DefaultParagraphFont"/>
    <w:link w:val="BodyText"/>
    <w:uiPriority w:val="1"/>
    <w:rsid w:val="00303BA9"/>
    <w:rPr>
      <w:rFonts w:ascii="Book Antiqua" w:eastAsia="Book Antiqua" w:hAnsi="Book Antiqua"/>
      <w:sz w:val="20"/>
      <w:szCs w:val="20"/>
    </w:rPr>
  </w:style>
  <w:style w:type="paragraph" w:styleId="ListParagraph">
    <w:name w:val="List Paragraph"/>
    <w:basedOn w:val="Normal"/>
    <w:uiPriority w:val="1"/>
    <w:qFormat/>
    <w:rsid w:val="00303BA9"/>
  </w:style>
  <w:style w:type="character" w:customStyle="1" w:styleId="Heading2Char">
    <w:name w:val="Heading 2 Char"/>
    <w:basedOn w:val="DefaultParagraphFont"/>
    <w:link w:val="Heading2"/>
    <w:uiPriority w:val="1"/>
    <w:rsid w:val="00C4400C"/>
    <w:rPr>
      <w:rFonts w:ascii="Book Antiqua" w:eastAsia="Book Antiqua" w:hAnsi="Book Antiqua"/>
      <w:b/>
      <w:bCs/>
      <w:sz w:val="20"/>
      <w:szCs w:val="20"/>
    </w:rPr>
  </w:style>
  <w:style w:type="paragraph" w:customStyle="1" w:styleId="TableParagraph">
    <w:name w:val="Table Paragraph"/>
    <w:basedOn w:val="Normal"/>
    <w:uiPriority w:val="1"/>
    <w:qFormat/>
    <w:rsid w:val="00C4400C"/>
  </w:style>
  <w:style w:type="character" w:styleId="CommentReference">
    <w:name w:val="annotation reference"/>
    <w:basedOn w:val="DefaultParagraphFont"/>
    <w:uiPriority w:val="99"/>
    <w:semiHidden/>
    <w:unhideWhenUsed/>
    <w:rsid w:val="00C4400C"/>
    <w:rPr>
      <w:sz w:val="16"/>
      <w:szCs w:val="16"/>
    </w:rPr>
  </w:style>
  <w:style w:type="paragraph" w:styleId="CommentText">
    <w:name w:val="annotation text"/>
    <w:basedOn w:val="Normal"/>
    <w:link w:val="CommentTextChar"/>
    <w:uiPriority w:val="99"/>
    <w:unhideWhenUsed/>
    <w:rsid w:val="00C4400C"/>
    <w:rPr>
      <w:sz w:val="20"/>
      <w:szCs w:val="20"/>
    </w:rPr>
  </w:style>
  <w:style w:type="character" w:customStyle="1" w:styleId="CommentTextChar">
    <w:name w:val="Comment Text Char"/>
    <w:basedOn w:val="DefaultParagraphFont"/>
    <w:link w:val="CommentText"/>
    <w:uiPriority w:val="99"/>
    <w:rsid w:val="00C4400C"/>
    <w:rPr>
      <w:sz w:val="20"/>
      <w:szCs w:val="20"/>
    </w:rPr>
  </w:style>
  <w:style w:type="paragraph" w:styleId="CommentSubject">
    <w:name w:val="annotation subject"/>
    <w:basedOn w:val="CommentText"/>
    <w:next w:val="CommentText"/>
    <w:link w:val="CommentSubjectChar"/>
    <w:uiPriority w:val="99"/>
    <w:semiHidden/>
    <w:unhideWhenUsed/>
    <w:rsid w:val="00C4400C"/>
    <w:rPr>
      <w:b/>
      <w:bCs/>
    </w:rPr>
  </w:style>
  <w:style w:type="character" w:customStyle="1" w:styleId="CommentSubjectChar">
    <w:name w:val="Comment Subject Char"/>
    <w:basedOn w:val="CommentTextChar"/>
    <w:link w:val="CommentSubject"/>
    <w:uiPriority w:val="99"/>
    <w:semiHidden/>
    <w:rsid w:val="00C4400C"/>
    <w:rPr>
      <w:b/>
      <w:bCs/>
      <w:sz w:val="20"/>
      <w:szCs w:val="20"/>
    </w:rPr>
  </w:style>
  <w:style w:type="paragraph" w:styleId="Revision">
    <w:name w:val="Revision"/>
    <w:hidden/>
    <w:uiPriority w:val="99"/>
    <w:semiHidden/>
    <w:rsid w:val="00C4400C"/>
    <w:pPr>
      <w:spacing w:after="0" w:line="240" w:lineRule="auto"/>
    </w:pPr>
  </w:style>
  <w:style w:type="character" w:customStyle="1" w:styleId="normaltextrun">
    <w:name w:val="normaltextrun"/>
    <w:basedOn w:val="DefaultParagraphFont"/>
    <w:rsid w:val="00C4400C"/>
  </w:style>
  <w:style w:type="paragraph" w:styleId="Header">
    <w:name w:val="header"/>
    <w:basedOn w:val="Normal"/>
    <w:link w:val="HeaderChar"/>
    <w:uiPriority w:val="99"/>
    <w:unhideWhenUsed/>
    <w:rsid w:val="00C4400C"/>
    <w:pPr>
      <w:tabs>
        <w:tab w:val="center" w:pos="4680"/>
        <w:tab w:val="right" w:pos="9360"/>
      </w:tabs>
    </w:pPr>
  </w:style>
  <w:style w:type="character" w:customStyle="1" w:styleId="HeaderChar">
    <w:name w:val="Header Char"/>
    <w:basedOn w:val="DefaultParagraphFont"/>
    <w:link w:val="Header"/>
    <w:uiPriority w:val="99"/>
    <w:rsid w:val="00C4400C"/>
  </w:style>
  <w:style w:type="paragraph" w:styleId="Footer">
    <w:name w:val="footer"/>
    <w:basedOn w:val="Normal"/>
    <w:link w:val="FooterChar"/>
    <w:uiPriority w:val="99"/>
    <w:unhideWhenUsed/>
    <w:rsid w:val="00C4400C"/>
    <w:pPr>
      <w:tabs>
        <w:tab w:val="center" w:pos="4680"/>
        <w:tab w:val="right" w:pos="9360"/>
      </w:tabs>
    </w:pPr>
  </w:style>
  <w:style w:type="character" w:customStyle="1" w:styleId="FooterChar">
    <w:name w:val="Footer Char"/>
    <w:basedOn w:val="DefaultParagraphFont"/>
    <w:link w:val="Footer"/>
    <w:uiPriority w:val="99"/>
    <w:rsid w:val="00C4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63402">
      <w:bodyDiv w:val="1"/>
      <w:marLeft w:val="0"/>
      <w:marRight w:val="0"/>
      <w:marTop w:val="0"/>
      <w:marBottom w:val="0"/>
      <w:divBdr>
        <w:top w:val="none" w:sz="0" w:space="0" w:color="auto"/>
        <w:left w:val="none" w:sz="0" w:space="0" w:color="auto"/>
        <w:bottom w:val="none" w:sz="0" w:space="0" w:color="auto"/>
        <w:right w:val="none" w:sz="0" w:space="0" w:color="auto"/>
      </w:divBdr>
    </w:div>
    <w:div w:id="1216428605">
      <w:bodyDiv w:val="1"/>
      <w:marLeft w:val="0"/>
      <w:marRight w:val="0"/>
      <w:marTop w:val="0"/>
      <w:marBottom w:val="0"/>
      <w:divBdr>
        <w:top w:val="none" w:sz="0" w:space="0" w:color="auto"/>
        <w:left w:val="none" w:sz="0" w:space="0" w:color="auto"/>
        <w:bottom w:val="none" w:sz="0" w:space="0" w:color="auto"/>
        <w:right w:val="none" w:sz="0" w:space="0" w:color="auto"/>
      </w:divBdr>
    </w:div>
    <w:div w:id="18236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Kensey Biggs</dc:creator>
  <cp:keywords/>
  <dc:description/>
  <cp:lastModifiedBy>Jenkins, Luis</cp:lastModifiedBy>
  <cp:revision>3</cp:revision>
  <dcterms:created xsi:type="dcterms:W3CDTF">2023-03-06T18:59:00Z</dcterms:created>
  <dcterms:modified xsi:type="dcterms:W3CDTF">2023-03-06T19:14:00Z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LastSaved">
    <vt:filetime>2020-05-20T00:00:00Z</vt:filetime>
  </property>
  <property fmtid="{D5CDD505-2E9C-101B-9397-08002B2CF9AE}" pid="4" name="GrammarlyDocumentId">
    <vt:lpwstr>a7fcc451969f5785870c60ebb89eff8da20724d50f0d7ac62bb5964e613d4299</vt:lpwstr>
  </property>
</Properties>
</file>